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75B79D" w14:textId="60C3AADF" w:rsidR="00BE5F73" w:rsidRPr="006C6EBE" w:rsidRDefault="00BE5F73" w:rsidP="006C6EBE">
      <w:pPr>
        <w:spacing w:line="288" w:lineRule="auto"/>
        <w:jc w:val="center"/>
        <w:rPr>
          <w:rFonts w:ascii="Arial" w:eastAsia="Arial" w:hAnsi="Arial" w:cs="Arial"/>
          <w:b/>
          <w:bCs/>
          <w:sz w:val="24"/>
          <w:szCs w:val="24"/>
          <w:lang w:val="es-ES_tradnl"/>
        </w:rPr>
      </w:pPr>
      <w:proofErr w:type="spellStart"/>
      <w:r w:rsidRPr="006C6EBE">
        <w:rPr>
          <w:rFonts w:ascii="Arial" w:eastAsia="Arial" w:hAnsi="Arial" w:cs="Arial"/>
          <w:b/>
          <w:bCs/>
          <w:sz w:val="24"/>
          <w:szCs w:val="24"/>
          <w:lang w:val="es-ES_tradnl"/>
        </w:rPr>
        <w:t>Dentaurum</w:t>
      </w:r>
      <w:proofErr w:type="spellEnd"/>
      <w:r w:rsidRPr="006C6EBE">
        <w:rPr>
          <w:rFonts w:ascii="Arial" w:eastAsia="Arial" w:hAnsi="Arial" w:cs="Arial"/>
          <w:b/>
          <w:bCs/>
          <w:sz w:val="24"/>
          <w:szCs w:val="24"/>
          <w:lang w:val="es-ES_tradnl"/>
        </w:rPr>
        <w:t xml:space="preserve"> </w:t>
      </w:r>
      <w:proofErr w:type="spellStart"/>
      <w:r w:rsidRPr="006C6EBE">
        <w:rPr>
          <w:rFonts w:ascii="Arial" w:eastAsia="Arial" w:hAnsi="Arial" w:cs="Arial"/>
          <w:b/>
          <w:bCs/>
          <w:sz w:val="24"/>
          <w:szCs w:val="24"/>
          <w:lang w:val="es-ES_tradnl"/>
        </w:rPr>
        <w:t>amplia</w:t>
      </w:r>
      <w:proofErr w:type="spellEnd"/>
      <w:r w:rsidRPr="006C6EBE">
        <w:rPr>
          <w:rFonts w:ascii="Arial" w:eastAsia="Arial" w:hAnsi="Arial" w:cs="Arial"/>
          <w:b/>
          <w:bCs/>
          <w:sz w:val="24"/>
          <w:szCs w:val="24"/>
          <w:lang w:val="es-ES_tradnl"/>
        </w:rPr>
        <w:t xml:space="preserve"> la gama de productos para el sistema de implantes digitales tioLogic</w:t>
      </w:r>
      <w:r w:rsidRPr="006C6EBE">
        <w:rPr>
          <w:rFonts w:ascii="Arial" w:eastAsia="Arial" w:hAnsi="Arial" w:cs="Arial"/>
          <w:b/>
          <w:bCs/>
          <w:sz w:val="24"/>
          <w:szCs w:val="24"/>
          <w:vertAlign w:val="superscript"/>
          <w:lang w:val="es-ES_tradnl"/>
        </w:rPr>
        <w:t>®</w:t>
      </w:r>
      <w:r w:rsidRPr="006C6EBE">
        <w:rPr>
          <w:rFonts w:ascii="Arial" w:eastAsia="Arial" w:hAnsi="Arial" w:cs="Arial"/>
          <w:b/>
          <w:bCs/>
          <w:sz w:val="24"/>
          <w:szCs w:val="24"/>
          <w:lang w:val="es-ES_tradnl"/>
        </w:rPr>
        <w:t xml:space="preserve"> TWINFIT </w:t>
      </w:r>
    </w:p>
    <w:p w14:paraId="2044C573" w14:textId="76642894" w:rsidR="00BE5F73" w:rsidRPr="006C6EBE" w:rsidRDefault="00BE5F73" w:rsidP="006C6EBE">
      <w:pPr>
        <w:spacing w:line="288" w:lineRule="auto"/>
        <w:jc w:val="center"/>
        <w:rPr>
          <w:rFonts w:ascii="Arial" w:hAnsi="Arial" w:cs="Arial"/>
          <w:b/>
          <w:bCs/>
          <w:sz w:val="24"/>
          <w:szCs w:val="24"/>
          <w:lang w:val="es-ES_tradnl"/>
        </w:rPr>
      </w:pPr>
      <w:r w:rsidRPr="006C6EBE">
        <w:rPr>
          <w:rFonts w:ascii="Arial" w:eastAsia="Arial" w:hAnsi="Arial" w:cs="Arial"/>
          <w:b/>
          <w:bCs/>
          <w:sz w:val="24"/>
          <w:szCs w:val="24"/>
          <w:lang w:val="es-ES_tradnl"/>
        </w:rPr>
        <w:t>– Soluciones individuales que comienzan en la base</w:t>
      </w:r>
    </w:p>
    <w:p w14:paraId="35DC9D13" w14:textId="77777777" w:rsidR="00057A71" w:rsidRPr="006C6EBE" w:rsidRDefault="00057A71" w:rsidP="006C6EBE">
      <w:pPr>
        <w:spacing w:line="288" w:lineRule="auto"/>
        <w:jc w:val="both"/>
        <w:rPr>
          <w:rFonts w:ascii="Arial" w:hAnsi="Arial" w:cs="Arial"/>
          <w:bCs/>
          <w:sz w:val="14"/>
          <w:szCs w:val="14"/>
          <w:lang w:val="es-ES_tradnl"/>
        </w:rPr>
      </w:pPr>
    </w:p>
    <w:p w14:paraId="7854072F" w14:textId="2F4E775B" w:rsidR="00BE5F73" w:rsidRPr="006C6EBE" w:rsidRDefault="00BE5F73" w:rsidP="006C6EBE">
      <w:pPr>
        <w:spacing w:line="288" w:lineRule="auto"/>
        <w:jc w:val="both"/>
        <w:rPr>
          <w:rFonts w:ascii="Arial" w:hAnsi="Arial" w:cs="Arial"/>
          <w:b/>
          <w:bCs/>
          <w:sz w:val="24"/>
          <w:szCs w:val="24"/>
          <w:lang w:val="es-ES_tradnl"/>
        </w:rPr>
      </w:pPr>
      <w:r w:rsidRPr="006C6EBE">
        <w:rPr>
          <w:rFonts w:ascii="Arial" w:hAnsi="Arial" w:cs="Arial"/>
          <w:b/>
          <w:bCs/>
          <w:sz w:val="24"/>
          <w:szCs w:val="24"/>
          <w:lang w:val="es-ES_tradnl"/>
        </w:rPr>
        <w:t>La recién estrenada base de titanio CAD/CAM VARIO de Dentaurum permite un trabajo eficiente, flexible y de confianza gracias a su diseño revolucionario. Un complemento eficaz e innovador del patentado sistema de implantes tioLogic</w:t>
      </w:r>
      <w:r w:rsidRPr="006C6EBE">
        <w:rPr>
          <w:rFonts w:ascii="Arial" w:hAnsi="Arial" w:cs="Arial"/>
          <w:b/>
          <w:bCs/>
          <w:sz w:val="24"/>
          <w:szCs w:val="24"/>
          <w:vertAlign w:val="superscript"/>
          <w:lang w:val="es-ES_tradnl"/>
        </w:rPr>
        <w:t>®</w:t>
      </w:r>
      <w:r w:rsidRPr="006C6EBE">
        <w:rPr>
          <w:rFonts w:ascii="Arial" w:hAnsi="Arial" w:cs="Arial"/>
          <w:b/>
          <w:bCs/>
          <w:sz w:val="24"/>
          <w:szCs w:val="24"/>
          <w:lang w:val="es-ES_tradnl"/>
        </w:rPr>
        <w:t xml:space="preserve"> TWINFIT, que ya ha ganado la confianza de numerosos usuarios. Además de su Abutment Switch que permite el intercambio de bases cónicas y de plataforma, se puede realizar cambios en la altura y en el acomodamiento individual del canal de tornillo digitalmente y de forma muy sencilla.</w:t>
      </w:r>
    </w:p>
    <w:p w14:paraId="10B141FA" w14:textId="77777777" w:rsidR="00057A71" w:rsidRPr="006C6EBE" w:rsidRDefault="00057A71" w:rsidP="006C6EBE">
      <w:pPr>
        <w:spacing w:line="288" w:lineRule="auto"/>
        <w:jc w:val="both"/>
        <w:rPr>
          <w:rFonts w:ascii="Arial" w:hAnsi="Arial" w:cs="Arial"/>
          <w:sz w:val="14"/>
          <w:szCs w:val="14"/>
          <w:lang w:val="es-ES_tradnl"/>
        </w:rPr>
      </w:pPr>
    </w:p>
    <w:p w14:paraId="0455FC99" w14:textId="77777777" w:rsidR="00BE5F73" w:rsidRPr="006C6EBE" w:rsidRDefault="00BE5F73" w:rsidP="006C6EBE">
      <w:pPr>
        <w:spacing w:line="288" w:lineRule="auto"/>
        <w:jc w:val="both"/>
        <w:rPr>
          <w:rFonts w:ascii="Arial" w:hAnsi="Arial" w:cs="Arial"/>
          <w:b/>
          <w:sz w:val="22"/>
          <w:szCs w:val="22"/>
          <w:lang w:val="es-ES_tradnl"/>
        </w:rPr>
      </w:pPr>
      <w:r w:rsidRPr="006C6EBE">
        <w:rPr>
          <w:rFonts w:ascii="Arial" w:hAnsi="Arial" w:cs="Arial"/>
          <w:b/>
          <w:sz w:val="22"/>
          <w:szCs w:val="22"/>
          <w:lang w:val="es-ES_tradnl"/>
        </w:rPr>
        <w:t xml:space="preserve">La gestión de un inventario complejo es cosa del pasado, hoy hay VARIO </w:t>
      </w:r>
    </w:p>
    <w:p w14:paraId="71C83260" w14:textId="28895362" w:rsidR="00BE5F73" w:rsidRPr="006C6EBE" w:rsidRDefault="00BE5F73" w:rsidP="006C6EBE">
      <w:pPr>
        <w:spacing w:line="288" w:lineRule="auto"/>
        <w:jc w:val="both"/>
        <w:rPr>
          <w:rFonts w:ascii="Arial" w:hAnsi="Arial" w:cs="Arial"/>
          <w:bCs/>
          <w:sz w:val="22"/>
          <w:szCs w:val="22"/>
          <w:lang w:val="es-ES_tradnl"/>
        </w:rPr>
      </w:pPr>
      <w:r w:rsidRPr="006C6EBE">
        <w:rPr>
          <w:rFonts w:ascii="Arial" w:hAnsi="Arial" w:cs="Arial"/>
          <w:bCs/>
          <w:sz w:val="22"/>
          <w:szCs w:val="22"/>
          <w:lang w:val="es-ES_tradnl"/>
        </w:rPr>
        <w:t xml:space="preserve">La nueva </w:t>
      </w:r>
      <w:hyperlink r:id="rId7" w:history="1">
        <w:r w:rsidRPr="00DF1ABB">
          <w:rPr>
            <w:rStyle w:val="Hyperlink"/>
            <w:rFonts w:ascii="Arial" w:hAnsi="Arial" w:cs="Arial"/>
            <w:bCs/>
            <w:sz w:val="22"/>
            <w:szCs w:val="22"/>
            <w:lang w:val="es-ES_tradnl"/>
          </w:rPr>
          <w:t xml:space="preserve">base de titanio CAD/CAM VARIO de </w:t>
        </w:r>
        <w:proofErr w:type="spellStart"/>
        <w:r w:rsidRPr="00DF1ABB">
          <w:rPr>
            <w:rStyle w:val="Hyperlink"/>
            <w:rFonts w:ascii="Arial" w:hAnsi="Arial" w:cs="Arial"/>
            <w:bCs/>
            <w:sz w:val="22"/>
            <w:szCs w:val="22"/>
            <w:lang w:val="es-ES_tradnl"/>
          </w:rPr>
          <w:t>tioLogic</w:t>
        </w:r>
        <w:proofErr w:type="spellEnd"/>
        <w:r w:rsidRPr="00DF1ABB">
          <w:rPr>
            <w:rStyle w:val="Hyperlink"/>
            <w:rFonts w:ascii="Arial" w:hAnsi="Arial" w:cs="Arial"/>
            <w:bCs/>
            <w:sz w:val="22"/>
            <w:szCs w:val="22"/>
            <w:vertAlign w:val="superscript"/>
            <w:lang w:val="es-ES_tradnl"/>
          </w:rPr>
          <w:t>®</w:t>
        </w:r>
        <w:r w:rsidRPr="00DF1ABB">
          <w:rPr>
            <w:rStyle w:val="Hyperlink"/>
            <w:rFonts w:ascii="Arial" w:hAnsi="Arial" w:cs="Arial"/>
            <w:bCs/>
            <w:sz w:val="22"/>
            <w:szCs w:val="22"/>
            <w:lang w:val="es-ES_tradnl"/>
          </w:rPr>
          <w:t xml:space="preserve"> TWINFIT</w:t>
        </w:r>
      </w:hyperlink>
      <w:r w:rsidRPr="006C6EBE">
        <w:rPr>
          <w:rFonts w:ascii="Arial" w:hAnsi="Arial" w:cs="Arial"/>
          <w:bCs/>
          <w:sz w:val="22"/>
          <w:szCs w:val="22"/>
          <w:lang w:val="es-ES_tradnl"/>
        </w:rPr>
        <w:t xml:space="preserve"> ofrece 4 longitudes adaptables y un canal de tornillo angulado de hasta 20° en un solo producto.</w:t>
      </w:r>
    </w:p>
    <w:p w14:paraId="284180F1" w14:textId="77777777" w:rsidR="00BE5F73" w:rsidRPr="006C6EBE" w:rsidRDefault="00BE5F73" w:rsidP="006C6EBE">
      <w:pPr>
        <w:spacing w:line="288" w:lineRule="auto"/>
        <w:jc w:val="both"/>
        <w:rPr>
          <w:rFonts w:ascii="Arial" w:hAnsi="Arial" w:cs="Arial"/>
          <w:sz w:val="14"/>
          <w:szCs w:val="14"/>
          <w:lang w:val="es-ES_tradnl"/>
        </w:rPr>
      </w:pPr>
      <w:r w:rsidRPr="006C6EBE">
        <w:rPr>
          <w:rFonts w:ascii="Arial" w:hAnsi="Arial" w:cs="Arial"/>
          <w:sz w:val="14"/>
          <w:szCs w:val="14"/>
          <w:lang w:val="es-ES_tradnl"/>
        </w:rPr>
        <w:t xml:space="preserve"> </w:t>
      </w:r>
    </w:p>
    <w:p w14:paraId="73FC5EF6" w14:textId="3451C6F0" w:rsidR="00BE5F73" w:rsidRPr="006C6EBE" w:rsidRDefault="00BE5F73" w:rsidP="006C6EBE">
      <w:pPr>
        <w:spacing w:line="288" w:lineRule="auto"/>
        <w:jc w:val="both"/>
        <w:rPr>
          <w:rFonts w:ascii="Arial" w:hAnsi="Arial" w:cs="Arial"/>
          <w:sz w:val="22"/>
          <w:szCs w:val="22"/>
          <w:lang w:val="es-ES_tradnl"/>
        </w:rPr>
      </w:pPr>
      <w:r w:rsidRPr="006C6EBE">
        <w:rPr>
          <w:rFonts w:ascii="Arial" w:hAnsi="Arial" w:cs="Arial"/>
          <w:sz w:val="22"/>
          <w:szCs w:val="22"/>
          <w:lang w:val="es-ES_tradnl"/>
        </w:rPr>
        <w:t xml:space="preserve">Con una chimenea de 8.5 mm la base de titanio CAD/CAM VARIO ofrece un soporte óptimo para restauraciones de gran altura y aumenta la superficie de adherencia. Con un diseño innovativo, hay cilindros adhesivos de 4.0 mm hasta 8.5 mm en incrementos de 1.5 </w:t>
      </w:r>
      <w:proofErr w:type="spellStart"/>
      <w:r w:rsidRPr="006C6EBE">
        <w:rPr>
          <w:rFonts w:ascii="Arial" w:hAnsi="Arial" w:cs="Arial"/>
          <w:sz w:val="22"/>
          <w:szCs w:val="22"/>
          <w:lang w:val="es-ES_tradnl"/>
        </w:rPr>
        <w:t>mm.</w:t>
      </w:r>
      <w:proofErr w:type="spellEnd"/>
      <w:r w:rsidRPr="006C6EBE">
        <w:rPr>
          <w:rFonts w:ascii="Arial" w:hAnsi="Arial" w:cs="Arial"/>
          <w:sz w:val="22"/>
          <w:szCs w:val="22"/>
          <w:lang w:val="es-ES_tradnl"/>
        </w:rPr>
        <w:t xml:space="preserve"> La base de titanio CAD/CAM VARIO se recortará simplemente con un disco de corte, guiándose por las líneas de guía ya trazadas. En un solo paso se puede retirar la ventana preformada, lo que permite crear un canal de tornillo con un ángulo de hasta 20°. Todas las longitudes, angulaciones, alturas de la encía y diámetros (según las líneas de pilares de tioLogic</w:t>
      </w:r>
      <w:r w:rsidRPr="006C6EBE">
        <w:rPr>
          <w:rFonts w:ascii="Arial" w:hAnsi="Arial" w:cs="Arial"/>
          <w:sz w:val="22"/>
          <w:szCs w:val="22"/>
          <w:vertAlign w:val="superscript"/>
          <w:lang w:val="es-ES_tradnl"/>
        </w:rPr>
        <w:t>®</w:t>
      </w:r>
      <w:r w:rsidRPr="006C6EBE">
        <w:rPr>
          <w:rFonts w:ascii="Arial" w:hAnsi="Arial" w:cs="Arial"/>
          <w:sz w:val="22"/>
          <w:szCs w:val="22"/>
          <w:lang w:val="es-ES_tradnl"/>
        </w:rPr>
        <w:t xml:space="preserve"> TWINFIT en S, M y L) están disponibles en formato CAD/CAM. La base de titanio CAD/CAM VARIO se puede combinar con la versión cónica o de plataforma.</w:t>
      </w:r>
    </w:p>
    <w:p w14:paraId="33D3F329" w14:textId="77777777" w:rsidR="00BE5F73" w:rsidRPr="006C6EBE" w:rsidRDefault="00BE5F73" w:rsidP="006C6EBE">
      <w:pPr>
        <w:spacing w:line="288" w:lineRule="auto"/>
        <w:jc w:val="both"/>
        <w:rPr>
          <w:rFonts w:ascii="Arial" w:hAnsi="Arial" w:cs="Arial"/>
          <w:sz w:val="14"/>
          <w:szCs w:val="14"/>
          <w:lang w:val="es-ES_tradnl"/>
        </w:rPr>
      </w:pPr>
    </w:p>
    <w:p w14:paraId="580EF27A" w14:textId="0C9AE698" w:rsidR="00782385" w:rsidRPr="006C6EBE" w:rsidRDefault="00782385" w:rsidP="006C6EBE">
      <w:pPr>
        <w:spacing w:line="288" w:lineRule="auto"/>
        <w:jc w:val="both"/>
        <w:rPr>
          <w:rFonts w:ascii="Arial" w:hAnsi="Arial" w:cs="Arial"/>
          <w:sz w:val="22"/>
          <w:szCs w:val="22"/>
          <w:lang w:val="es-ES_tradnl"/>
        </w:rPr>
      </w:pPr>
      <w:r w:rsidRPr="006C6EBE">
        <w:rPr>
          <w:rFonts w:ascii="Arial" w:hAnsi="Arial" w:cs="Arial"/>
          <w:sz w:val="22"/>
          <w:szCs w:val="22"/>
          <w:lang w:val="es-ES_tradnl"/>
        </w:rPr>
        <w:t>Con el sistema de implantes tioLogic</w:t>
      </w:r>
      <w:r w:rsidRPr="006C6EBE">
        <w:rPr>
          <w:rFonts w:ascii="Arial" w:hAnsi="Arial" w:cs="Arial"/>
          <w:sz w:val="22"/>
          <w:szCs w:val="22"/>
          <w:vertAlign w:val="superscript"/>
          <w:lang w:val="es-ES_tradnl"/>
        </w:rPr>
        <w:t>®</w:t>
      </w:r>
      <w:r w:rsidRPr="006C6EBE">
        <w:rPr>
          <w:rFonts w:ascii="Arial" w:hAnsi="Arial" w:cs="Arial"/>
          <w:sz w:val="22"/>
          <w:szCs w:val="22"/>
          <w:lang w:val="es-ES_tradnl"/>
        </w:rPr>
        <w:t xml:space="preserve"> TWINFIT el cambio es posible en cualquier momento: gracias a su innovativo Abutment Switch </w:t>
      </w:r>
      <w:r w:rsidRPr="00DF1ABB">
        <w:rPr>
          <w:rFonts w:ascii="Arial" w:hAnsi="Arial" w:cs="Arial"/>
          <w:sz w:val="22"/>
          <w:szCs w:val="22"/>
          <w:lang w:val="es-ES_tradnl"/>
        </w:rPr>
        <w:t>al</w:t>
      </w:r>
      <w:r w:rsidRPr="006C6EBE">
        <w:rPr>
          <w:rFonts w:ascii="Arial" w:hAnsi="Arial" w:cs="Arial"/>
          <w:sz w:val="22"/>
          <w:szCs w:val="22"/>
          <w:lang w:val="es-ES_tradnl"/>
        </w:rPr>
        <w:t xml:space="preserve"> tioLogic</w:t>
      </w:r>
      <w:r w:rsidRPr="006C6EBE">
        <w:rPr>
          <w:rFonts w:ascii="Arial" w:hAnsi="Arial" w:cs="Arial"/>
          <w:sz w:val="22"/>
          <w:szCs w:val="22"/>
          <w:vertAlign w:val="superscript"/>
          <w:lang w:val="es-ES_tradnl"/>
        </w:rPr>
        <w:t xml:space="preserve">® </w:t>
      </w:r>
      <w:r w:rsidRPr="006C6EBE">
        <w:rPr>
          <w:rFonts w:ascii="Arial" w:hAnsi="Arial" w:cs="Arial"/>
          <w:sz w:val="22"/>
          <w:szCs w:val="22"/>
          <w:lang w:val="es-ES_tradnl"/>
        </w:rPr>
        <w:t xml:space="preserve">TWINFIT se le puede incorporar tanto pilares cónicos como de plataforma. De este modo después de la inserción la rehabilitación protésica sigue manteniendo la flexibilidad. </w:t>
      </w:r>
    </w:p>
    <w:p w14:paraId="3B9F8E74" w14:textId="77777777" w:rsidR="00BE5F73" w:rsidRPr="006C6EBE" w:rsidRDefault="00BE5F73" w:rsidP="006C6EBE">
      <w:pPr>
        <w:spacing w:line="288" w:lineRule="auto"/>
        <w:jc w:val="both"/>
        <w:rPr>
          <w:rFonts w:ascii="Arial" w:hAnsi="Arial" w:cs="Arial"/>
          <w:sz w:val="14"/>
          <w:szCs w:val="14"/>
          <w:lang w:val="es-ES_tradnl"/>
        </w:rPr>
      </w:pPr>
    </w:p>
    <w:p w14:paraId="7328C10B" w14:textId="77777777" w:rsidR="00BE5F73" w:rsidRPr="006C6EBE" w:rsidRDefault="00BE5F73" w:rsidP="006C6EBE">
      <w:pPr>
        <w:spacing w:line="288" w:lineRule="auto"/>
        <w:jc w:val="both"/>
        <w:rPr>
          <w:rFonts w:ascii="Arial" w:hAnsi="Arial" w:cs="Arial"/>
          <w:sz w:val="22"/>
          <w:szCs w:val="22"/>
          <w:lang w:val="es-ES_tradnl"/>
        </w:rPr>
      </w:pPr>
      <w:r w:rsidRPr="006C6EBE">
        <w:rPr>
          <w:rFonts w:ascii="Arial" w:hAnsi="Arial" w:cs="Arial"/>
          <w:sz w:val="22"/>
          <w:szCs w:val="22"/>
          <w:lang w:val="es-ES_tradnl"/>
        </w:rPr>
        <w:t>Un trabajo flexible y eficiente: la forma más cómoda y fácil de obtener unos resultados impecables. Optimicé el proceso desde la inserción hasta la rehabilitación definitiva con los componentes tioLogic</w:t>
      </w:r>
      <w:r w:rsidRPr="006C6EBE">
        <w:rPr>
          <w:rFonts w:ascii="Arial" w:hAnsi="Arial" w:cs="Arial"/>
          <w:sz w:val="22"/>
          <w:szCs w:val="22"/>
          <w:vertAlign w:val="superscript"/>
          <w:lang w:val="es-ES_tradnl"/>
        </w:rPr>
        <w:t>®</w:t>
      </w:r>
      <w:r w:rsidRPr="006C6EBE">
        <w:rPr>
          <w:rFonts w:ascii="Arial" w:hAnsi="Arial" w:cs="Arial"/>
          <w:sz w:val="22"/>
          <w:szCs w:val="22"/>
          <w:lang w:val="es-ES_tradnl"/>
        </w:rPr>
        <w:t xml:space="preserve"> TWINFIT de Dentaurum.</w:t>
      </w:r>
    </w:p>
    <w:p w14:paraId="7356685A" w14:textId="77777777" w:rsidR="006C6EBE" w:rsidRPr="00DF1ABB" w:rsidRDefault="006C6EBE" w:rsidP="006C6EBE">
      <w:pPr>
        <w:spacing w:line="288" w:lineRule="auto"/>
        <w:jc w:val="both"/>
        <w:rPr>
          <w:rFonts w:ascii="Arial" w:hAnsi="Arial" w:cs="Arial"/>
          <w:sz w:val="22"/>
          <w:szCs w:val="22"/>
          <w:lang w:val="fr-FR"/>
        </w:rPr>
      </w:pPr>
    </w:p>
    <w:p w14:paraId="54EE3144" w14:textId="45DA1C7A" w:rsidR="006C6EBE" w:rsidRPr="006C6EBE" w:rsidRDefault="006C6EBE" w:rsidP="006C6EBE">
      <w:pPr>
        <w:spacing w:line="288" w:lineRule="auto"/>
        <w:jc w:val="both"/>
        <w:rPr>
          <w:rFonts w:ascii="Arial" w:hAnsi="Arial" w:cs="Arial"/>
          <w:b/>
          <w:sz w:val="22"/>
          <w:szCs w:val="22"/>
          <w:lang w:val="es-ES_tradnl"/>
        </w:rPr>
      </w:pPr>
      <w:r w:rsidRPr="006C6EBE">
        <w:rPr>
          <w:rFonts w:ascii="Arial" w:hAnsi="Arial" w:cs="Arial"/>
          <w:b/>
          <w:sz w:val="22"/>
          <w:szCs w:val="22"/>
          <w:lang w:val="es-ES_tradnl"/>
        </w:rPr>
        <w:t>Más informaciones bajo</w:t>
      </w:r>
      <w:r w:rsidR="00DF1ABB">
        <w:rPr>
          <w:rFonts w:ascii="Arial" w:hAnsi="Arial" w:cs="Arial"/>
          <w:b/>
          <w:sz w:val="22"/>
          <w:szCs w:val="22"/>
          <w:lang w:val="es-ES_tradnl"/>
        </w:rPr>
        <w:t xml:space="preserve"> </w:t>
      </w:r>
      <w:hyperlink r:id="rId8" w:history="1">
        <w:r w:rsidR="00DF1ABB" w:rsidRPr="00324524">
          <w:rPr>
            <w:rStyle w:val="Hyperlink"/>
            <w:rFonts w:ascii="Arial" w:hAnsi="Arial" w:cs="Arial"/>
            <w:b/>
            <w:sz w:val="22"/>
            <w:szCs w:val="22"/>
            <w:lang w:val="es-ES_tradnl"/>
          </w:rPr>
          <w:t>https://www.dentaurum.de/basedetitanio-vario</w:t>
        </w:r>
      </w:hyperlink>
      <w:r w:rsidR="00DF1ABB">
        <w:rPr>
          <w:rFonts w:ascii="Arial" w:hAnsi="Arial" w:cs="Arial"/>
          <w:b/>
          <w:sz w:val="22"/>
          <w:szCs w:val="22"/>
          <w:lang w:val="es-ES_tradnl"/>
        </w:rPr>
        <w:t xml:space="preserve"> </w:t>
      </w:r>
      <w:r w:rsidRPr="006C6EBE">
        <w:rPr>
          <w:rFonts w:ascii="Arial" w:hAnsi="Arial" w:cs="Arial"/>
          <w:b/>
          <w:sz w:val="22"/>
          <w:szCs w:val="22"/>
          <w:lang w:val="es-ES_tradnl"/>
        </w:rPr>
        <w:t xml:space="preserve">o en: </w:t>
      </w:r>
    </w:p>
    <w:p w14:paraId="50E4DF2F" w14:textId="77777777" w:rsidR="006C6EBE" w:rsidRPr="006C6EBE" w:rsidRDefault="006C6EBE" w:rsidP="006C6EBE">
      <w:pPr>
        <w:tabs>
          <w:tab w:val="left" w:pos="2486"/>
        </w:tabs>
        <w:spacing w:line="288" w:lineRule="auto"/>
        <w:jc w:val="both"/>
        <w:rPr>
          <w:rFonts w:ascii="Arial" w:hAnsi="Arial" w:cs="Arial"/>
          <w:sz w:val="4"/>
          <w:szCs w:val="4"/>
          <w:lang w:val="es-ES_tradnl"/>
        </w:rPr>
      </w:pPr>
    </w:p>
    <w:p w14:paraId="7752F3F9" w14:textId="77777777" w:rsidR="006C6EBE" w:rsidRPr="006C6EBE" w:rsidRDefault="006C6EBE" w:rsidP="006C6EBE">
      <w:pPr>
        <w:tabs>
          <w:tab w:val="left" w:pos="2486"/>
        </w:tabs>
        <w:spacing w:line="288" w:lineRule="auto"/>
        <w:jc w:val="both"/>
        <w:rPr>
          <w:rFonts w:ascii="Arial" w:hAnsi="Arial" w:cs="Arial"/>
          <w:sz w:val="22"/>
          <w:szCs w:val="22"/>
          <w:lang w:val="en-AU"/>
        </w:rPr>
      </w:pPr>
      <w:r w:rsidRPr="006C6EBE">
        <w:rPr>
          <w:rFonts w:ascii="Arial" w:hAnsi="Arial" w:cs="Arial"/>
          <w:sz w:val="22"/>
          <w:szCs w:val="22"/>
          <w:lang w:val="en-AU"/>
        </w:rPr>
        <w:t>Dentaurum GmbH &amp; Co. KG</w:t>
      </w:r>
    </w:p>
    <w:p w14:paraId="446698DC" w14:textId="77777777" w:rsidR="006C6EBE" w:rsidRDefault="006C6EBE" w:rsidP="006C6EBE">
      <w:pPr>
        <w:spacing w:line="288" w:lineRule="auto"/>
        <w:jc w:val="both"/>
        <w:rPr>
          <w:rFonts w:ascii="Arial" w:hAnsi="Arial" w:cs="Arial"/>
          <w:sz w:val="22"/>
          <w:szCs w:val="22"/>
        </w:rPr>
      </w:pPr>
      <w:r w:rsidRPr="006C6EBE">
        <w:rPr>
          <w:rFonts w:ascii="Arial" w:hAnsi="Arial" w:cs="Arial"/>
          <w:sz w:val="22"/>
          <w:szCs w:val="22"/>
          <w:lang w:val="en-AU"/>
        </w:rPr>
        <w:t xml:space="preserve">Turnstr. </w:t>
      </w:r>
      <w:r>
        <w:rPr>
          <w:rFonts w:ascii="Arial" w:hAnsi="Arial" w:cs="Arial"/>
          <w:sz w:val="22"/>
          <w:szCs w:val="22"/>
        </w:rPr>
        <w:t>31</w:t>
      </w:r>
    </w:p>
    <w:p w14:paraId="2F02FE13" w14:textId="77777777" w:rsidR="006C6EBE" w:rsidRPr="00232729" w:rsidRDefault="006C6EBE" w:rsidP="006C6EBE">
      <w:pPr>
        <w:spacing w:line="288" w:lineRule="auto"/>
        <w:jc w:val="both"/>
        <w:rPr>
          <w:rFonts w:ascii="Arial" w:hAnsi="Arial" w:cs="Arial"/>
          <w:sz w:val="22"/>
          <w:szCs w:val="22"/>
        </w:rPr>
      </w:pPr>
      <w:r>
        <w:rPr>
          <w:rFonts w:ascii="Arial" w:hAnsi="Arial" w:cs="Arial"/>
          <w:sz w:val="22"/>
          <w:szCs w:val="22"/>
        </w:rPr>
        <w:t>75228 Ispringen</w:t>
      </w:r>
    </w:p>
    <w:p w14:paraId="20D9E3B0" w14:textId="77777777" w:rsidR="006C6EBE" w:rsidRPr="00232729" w:rsidRDefault="006C6EBE" w:rsidP="006C6EBE">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200A709" w14:textId="77777777" w:rsidR="006C6EBE" w:rsidRPr="007B55BA" w:rsidRDefault="006C6EBE" w:rsidP="006C6EBE">
      <w:pPr>
        <w:spacing w:line="288" w:lineRule="auto"/>
        <w:jc w:val="both"/>
        <w:rPr>
          <w:rFonts w:ascii="Arial" w:hAnsi="Arial" w:cs="Arial"/>
          <w:sz w:val="22"/>
          <w:szCs w:val="22"/>
          <w:lang w:val="fr-FR"/>
        </w:rPr>
      </w:pPr>
      <w:proofErr w:type="gramStart"/>
      <w:r w:rsidRPr="007B55BA">
        <w:rPr>
          <w:rFonts w:ascii="Arial" w:hAnsi="Arial" w:cs="Arial"/>
          <w:sz w:val="22"/>
          <w:szCs w:val="22"/>
          <w:lang w:val="fr-FR"/>
        </w:rPr>
        <w:t>Fax:</w:t>
      </w:r>
      <w:proofErr w:type="gramEnd"/>
      <w:r w:rsidRPr="007B55BA">
        <w:rPr>
          <w:rFonts w:ascii="Arial" w:hAnsi="Arial" w:cs="Arial"/>
          <w:sz w:val="22"/>
          <w:szCs w:val="22"/>
          <w:lang w:val="fr-FR"/>
        </w:rPr>
        <w:tab/>
        <w:t>+49 7231 / 803-295</w:t>
      </w:r>
    </w:p>
    <w:p w14:paraId="4E14E4C7" w14:textId="77777777" w:rsidR="006C6EBE" w:rsidRPr="007B55BA" w:rsidRDefault="006C6EBE" w:rsidP="006C6EBE">
      <w:pPr>
        <w:spacing w:line="288" w:lineRule="auto"/>
        <w:jc w:val="both"/>
        <w:rPr>
          <w:rFonts w:ascii="Arial" w:hAnsi="Arial" w:cs="Arial"/>
          <w:sz w:val="22"/>
          <w:szCs w:val="22"/>
          <w:lang w:val="fr-FR"/>
        </w:rPr>
      </w:pPr>
      <w:proofErr w:type="gramStart"/>
      <w:r w:rsidRPr="007B55BA">
        <w:rPr>
          <w:rFonts w:ascii="Arial" w:hAnsi="Arial" w:cs="Arial"/>
          <w:sz w:val="22"/>
          <w:szCs w:val="22"/>
          <w:lang w:val="fr-FR"/>
        </w:rPr>
        <w:t>E-Mail:</w:t>
      </w:r>
      <w:proofErr w:type="gramEnd"/>
      <w:r w:rsidRPr="007B55BA">
        <w:rPr>
          <w:rFonts w:ascii="Arial" w:hAnsi="Arial" w:cs="Arial"/>
          <w:sz w:val="22"/>
          <w:szCs w:val="22"/>
          <w:lang w:val="fr-FR"/>
        </w:rPr>
        <w:tab/>
      </w:r>
      <w:hyperlink r:id="rId9" w:history="1">
        <w:r w:rsidRPr="007B55BA">
          <w:rPr>
            <w:rStyle w:val="Hyperlink"/>
            <w:rFonts w:ascii="Arial" w:hAnsi="Arial" w:cs="Arial"/>
            <w:sz w:val="22"/>
            <w:szCs w:val="22"/>
            <w:lang w:val="fr-FR"/>
          </w:rPr>
          <w:t>info@dentaurum.com</w:t>
        </w:r>
      </w:hyperlink>
      <w:r w:rsidRPr="007B55BA">
        <w:rPr>
          <w:rFonts w:ascii="Arial" w:hAnsi="Arial" w:cs="Arial"/>
          <w:sz w:val="22"/>
          <w:szCs w:val="22"/>
          <w:lang w:val="fr-FR"/>
        </w:rPr>
        <w:t xml:space="preserve"> </w:t>
      </w:r>
    </w:p>
    <w:p w14:paraId="12997E56" w14:textId="77777777" w:rsidR="006C6EBE" w:rsidRPr="00232729" w:rsidRDefault="006C6EBE" w:rsidP="006C6EBE">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Pr="0077472D">
          <w:rPr>
            <w:rStyle w:val="Hyperlink"/>
            <w:rFonts w:ascii="Arial" w:hAnsi="Arial" w:cs="Arial"/>
            <w:sz w:val="22"/>
            <w:szCs w:val="22"/>
          </w:rPr>
          <w:t>www.dentaurum.com</w:t>
        </w:r>
      </w:hyperlink>
      <w:r>
        <w:rPr>
          <w:rFonts w:ascii="Arial" w:hAnsi="Arial" w:cs="Arial"/>
          <w:sz w:val="22"/>
          <w:szCs w:val="22"/>
        </w:rPr>
        <w:t xml:space="preserve"> </w:t>
      </w:r>
    </w:p>
    <w:p w14:paraId="0425C767" w14:textId="77777777" w:rsidR="006C6EBE" w:rsidRPr="005236AD" w:rsidRDefault="006C6EBE" w:rsidP="006C6EBE">
      <w:pPr>
        <w:spacing w:line="288" w:lineRule="auto"/>
        <w:jc w:val="both"/>
        <w:rPr>
          <w:rFonts w:ascii="Arial" w:hAnsi="Arial" w:cs="Arial"/>
          <w:sz w:val="2"/>
          <w:szCs w:val="2"/>
        </w:rPr>
      </w:pPr>
    </w:p>
    <w:p w14:paraId="385F679A" w14:textId="77777777" w:rsidR="006C6EBE" w:rsidRDefault="006C6EBE" w:rsidP="006C6EBE">
      <w:pPr>
        <w:spacing w:after="200" w:line="288" w:lineRule="auto"/>
        <w:rPr>
          <w:rFonts w:ascii="Arial" w:hAnsi="Arial" w:cs="Arial"/>
          <w:sz w:val="22"/>
          <w:szCs w:val="22"/>
        </w:rPr>
      </w:pPr>
      <w:r>
        <w:rPr>
          <w:noProof/>
        </w:rPr>
        <w:lastRenderedPageBreak/>
        <w:drawing>
          <wp:inline distT="0" distB="0" distL="0" distR="0" wp14:anchorId="18B73EBA" wp14:editId="48EE1EF7">
            <wp:extent cx="5314950" cy="721419"/>
            <wp:effectExtent l="0" t="0" r="0" b="2540"/>
            <wp:docPr id="6" name="Grafik 6" descr="Ein Bild, das Screenshot, Grafiken, Schrif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Screenshot, Grafiken, Schrift, Grafikdesign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3899F80B" w14:textId="1B17B9E0" w:rsidR="006C6EBE" w:rsidRPr="009676F7" w:rsidRDefault="006C6EBE" w:rsidP="006C6EBE">
      <w:pPr>
        <w:spacing w:after="200" w:line="288" w:lineRule="auto"/>
        <w:jc w:val="both"/>
        <w:rPr>
          <w:rFonts w:ascii="Arial" w:hAnsi="Arial" w:cs="Arial"/>
          <w:sz w:val="22"/>
          <w:szCs w:val="22"/>
        </w:rPr>
      </w:pPr>
      <w:bookmarkStart w:id="0" w:name="_Hlk191369366"/>
      <w:proofErr w:type="spellStart"/>
      <w:r>
        <w:rPr>
          <w:rFonts w:ascii="Arial" w:hAnsi="Arial" w:cs="Arial"/>
          <w:b/>
          <w:sz w:val="22"/>
          <w:szCs w:val="22"/>
        </w:rPr>
        <w:t>Imágenes</w:t>
      </w:r>
      <w:proofErr w:type="spellEnd"/>
      <w:r>
        <w:rPr>
          <w:rFonts w:ascii="Arial" w:hAnsi="Arial" w:cs="Arial"/>
          <w:b/>
          <w:sz w:val="22"/>
          <w:szCs w:val="22"/>
        </w:rPr>
        <w:t>:</w:t>
      </w:r>
      <w:bookmarkEnd w:id="0"/>
    </w:p>
    <w:tbl>
      <w:tblPr>
        <w:tblStyle w:val="Tabellenraster"/>
        <w:tblW w:w="9210" w:type="dxa"/>
        <w:tblInd w:w="108" w:type="dxa"/>
        <w:tblLook w:val="04A0" w:firstRow="1" w:lastRow="0" w:firstColumn="1" w:lastColumn="0" w:noHBand="0" w:noVBand="1"/>
      </w:tblPr>
      <w:tblGrid>
        <w:gridCol w:w="4539"/>
        <w:gridCol w:w="4671"/>
      </w:tblGrid>
      <w:tr w:rsidR="006C6EBE" w14:paraId="6798C6A2" w14:textId="77777777" w:rsidTr="0002719B">
        <w:trPr>
          <w:trHeight w:val="2268"/>
        </w:trPr>
        <w:tc>
          <w:tcPr>
            <w:tcW w:w="4605" w:type="dxa"/>
            <w:tcBorders>
              <w:top w:val="single" w:sz="4" w:space="0" w:color="auto"/>
              <w:left w:val="single" w:sz="4" w:space="0" w:color="auto"/>
              <w:bottom w:val="single" w:sz="4" w:space="0" w:color="auto"/>
              <w:right w:val="single" w:sz="4" w:space="0" w:color="auto"/>
            </w:tcBorders>
          </w:tcPr>
          <w:p w14:paraId="05CD7EAA" w14:textId="129A4A40" w:rsidR="006C6EBE" w:rsidRDefault="00DF1ABB" w:rsidP="0002719B">
            <w:pPr>
              <w:spacing w:line="288" w:lineRule="auto"/>
              <w:jc w:val="both"/>
              <w:rPr>
                <w:rFonts w:ascii="Arial" w:hAnsi="Arial" w:cs="Arial"/>
                <w:sz w:val="22"/>
                <w:szCs w:val="22"/>
              </w:rPr>
            </w:pPr>
            <w:bookmarkStart w:id="1" w:name="_Hlk100219225"/>
            <w:r w:rsidRPr="00DF1ABB">
              <w:rPr>
                <w:rFonts w:ascii="Arial" w:hAnsi="Arial" w:cs="Arial"/>
                <w:sz w:val="22"/>
                <w:szCs w:val="22"/>
              </w:rPr>
              <w:drawing>
                <wp:inline distT="0" distB="0" distL="0" distR="0" wp14:anchorId="441F40F5" wp14:editId="713A3585">
                  <wp:extent cx="2248214" cy="2276793"/>
                  <wp:effectExtent l="19050" t="19050" r="19050" b="28575"/>
                  <wp:docPr id="1093628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2892" name=""/>
                          <pic:cNvPicPr/>
                        </pic:nvPicPr>
                        <pic:blipFill>
                          <a:blip r:embed="rId12"/>
                          <a:stretch>
                            <a:fillRect/>
                          </a:stretch>
                        </pic:blipFill>
                        <pic:spPr>
                          <a:xfrm>
                            <a:off x="0" y="0"/>
                            <a:ext cx="2248214" cy="2276793"/>
                          </a:xfrm>
                          <a:prstGeom prst="rect">
                            <a:avLst/>
                          </a:prstGeom>
                          <a:ln>
                            <a:solidFill>
                              <a:schemeClr val="bg1">
                                <a:lumMod val="75000"/>
                              </a:schemeClr>
                            </a:solidFill>
                          </a:ln>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3780E9DE" w14:textId="0F45D6CF" w:rsidR="006C6EBE" w:rsidRDefault="00680B97" w:rsidP="0002719B">
            <w:pPr>
              <w:spacing w:line="288" w:lineRule="auto"/>
              <w:jc w:val="both"/>
              <w:rPr>
                <w:rFonts w:ascii="Arial" w:hAnsi="Arial" w:cs="Arial"/>
                <w:b/>
                <w:sz w:val="22"/>
                <w:szCs w:val="22"/>
              </w:rPr>
            </w:pPr>
            <w:r w:rsidRPr="00680B97">
              <w:rPr>
                <w:rFonts w:ascii="Arial" w:hAnsi="Arial" w:cs="Arial"/>
                <w:b/>
                <w:noProof/>
                <w:sz w:val="22"/>
                <w:szCs w:val="22"/>
              </w:rPr>
              <w:drawing>
                <wp:inline distT="0" distB="0" distL="0" distR="0" wp14:anchorId="054E70E9" wp14:editId="0FE86B5D">
                  <wp:extent cx="2828925" cy="1991746"/>
                  <wp:effectExtent l="0" t="0" r="0" b="8890"/>
                  <wp:docPr id="9500684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068467" name=""/>
                          <pic:cNvPicPr/>
                        </pic:nvPicPr>
                        <pic:blipFill>
                          <a:blip r:embed="rId13"/>
                          <a:stretch>
                            <a:fillRect/>
                          </a:stretch>
                        </pic:blipFill>
                        <pic:spPr>
                          <a:xfrm>
                            <a:off x="0" y="0"/>
                            <a:ext cx="2835370" cy="1996284"/>
                          </a:xfrm>
                          <a:prstGeom prst="rect">
                            <a:avLst/>
                          </a:prstGeom>
                        </pic:spPr>
                      </pic:pic>
                    </a:graphicData>
                  </a:graphic>
                </wp:inline>
              </w:drawing>
            </w:r>
          </w:p>
        </w:tc>
      </w:tr>
      <w:tr w:rsidR="006C6EBE" w:rsidRPr="00DF1ABB" w14:paraId="605C1FB0" w14:textId="77777777" w:rsidTr="0002719B">
        <w:trPr>
          <w:trHeight w:val="851"/>
        </w:trPr>
        <w:tc>
          <w:tcPr>
            <w:tcW w:w="4605" w:type="dxa"/>
            <w:tcBorders>
              <w:top w:val="single" w:sz="4" w:space="0" w:color="auto"/>
              <w:left w:val="single" w:sz="4" w:space="0" w:color="auto"/>
              <w:bottom w:val="nil"/>
              <w:right w:val="single" w:sz="4" w:space="0" w:color="auto"/>
            </w:tcBorders>
          </w:tcPr>
          <w:p w14:paraId="6B091EA6" w14:textId="77777777" w:rsidR="006C6EBE" w:rsidRDefault="006C6EBE" w:rsidP="0002719B">
            <w:pPr>
              <w:spacing w:line="288" w:lineRule="auto"/>
              <w:jc w:val="both"/>
              <w:rPr>
                <w:rFonts w:ascii="Arial" w:hAnsi="Arial" w:cs="Arial"/>
              </w:rPr>
            </w:pPr>
          </w:p>
          <w:p w14:paraId="45D8F85F" w14:textId="77777777" w:rsidR="006C6EBE" w:rsidRPr="006C6EBE" w:rsidRDefault="006C6EBE" w:rsidP="006C6EBE">
            <w:pPr>
              <w:spacing w:line="288" w:lineRule="auto"/>
              <w:jc w:val="both"/>
              <w:rPr>
                <w:rFonts w:ascii="Arial" w:hAnsi="Arial" w:cs="Arial"/>
                <w:lang w:val="es-ES_tradnl"/>
              </w:rPr>
            </w:pPr>
            <w:r w:rsidRPr="006C6EBE">
              <w:rPr>
                <w:rFonts w:ascii="Arial" w:hAnsi="Arial" w:cs="Arial"/>
                <w:lang w:val="es-ES_tradnl"/>
              </w:rPr>
              <w:t>La nueva base de titanio tioLogic</w:t>
            </w:r>
            <w:r w:rsidRPr="006C6EBE">
              <w:rPr>
                <w:rFonts w:ascii="Arial" w:hAnsi="Arial" w:cs="Arial"/>
                <w:vertAlign w:val="superscript"/>
                <w:lang w:val="es-ES_tradnl"/>
              </w:rPr>
              <w:t>®</w:t>
            </w:r>
            <w:r w:rsidRPr="006C6EBE">
              <w:rPr>
                <w:rFonts w:ascii="Arial" w:hAnsi="Arial" w:cs="Arial"/>
                <w:lang w:val="es-ES_tradnl"/>
              </w:rPr>
              <w:t xml:space="preserve"> TWINFIT CAD/CAM VARIO de Dentaurum.</w:t>
            </w:r>
          </w:p>
          <w:p w14:paraId="57E9B26D" w14:textId="18F68F02" w:rsidR="006C6EBE" w:rsidRPr="006C6EBE" w:rsidRDefault="006C6EBE" w:rsidP="0002719B">
            <w:pPr>
              <w:spacing w:line="288" w:lineRule="auto"/>
              <w:jc w:val="both"/>
              <w:rPr>
                <w:rFonts w:ascii="Arial" w:hAnsi="Arial" w:cs="Arial"/>
                <w:lang w:val="es-ES_tradnl"/>
              </w:rPr>
            </w:pPr>
          </w:p>
        </w:tc>
        <w:tc>
          <w:tcPr>
            <w:tcW w:w="4605" w:type="dxa"/>
            <w:tcBorders>
              <w:top w:val="single" w:sz="4" w:space="0" w:color="auto"/>
              <w:left w:val="single" w:sz="4" w:space="0" w:color="auto"/>
              <w:bottom w:val="nil"/>
              <w:right w:val="single" w:sz="4" w:space="0" w:color="auto"/>
            </w:tcBorders>
          </w:tcPr>
          <w:p w14:paraId="3B6EDDA2" w14:textId="77777777" w:rsidR="006C6EBE" w:rsidRPr="006C6EBE" w:rsidRDefault="006C6EBE" w:rsidP="0002719B">
            <w:pPr>
              <w:spacing w:line="288" w:lineRule="auto"/>
              <w:jc w:val="both"/>
              <w:rPr>
                <w:rFonts w:ascii="Arial" w:hAnsi="Arial" w:cs="Arial"/>
                <w:lang w:val="es-ES_tradnl"/>
              </w:rPr>
            </w:pPr>
          </w:p>
          <w:p w14:paraId="45A7E3F3" w14:textId="1B59C28B" w:rsidR="006C6EBE" w:rsidRPr="006C6EBE" w:rsidRDefault="006C6EBE" w:rsidP="006C6EBE">
            <w:pPr>
              <w:spacing w:line="288" w:lineRule="auto"/>
              <w:jc w:val="both"/>
              <w:rPr>
                <w:rFonts w:ascii="Arial" w:hAnsi="Arial" w:cs="Arial"/>
                <w:lang w:val="en-AU"/>
              </w:rPr>
            </w:pPr>
            <w:r w:rsidRPr="006C6EBE">
              <w:rPr>
                <w:rFonts w:ascii="Arial" w:hAnsi="Arial" w:cs="Arial"/>
                <w:lang w:val="en-AU"/>
              </w:rPr>
              <w:t>El tioLogic</w:t>
            </w:r>
            <w:r w:rsidRPr="006C6EBE">
              <w:rPr>
                <w:rFonts w:ascii="Arial" w:hAnsi="Arial" w:cs="Arial"/>
                <w:vertAlign w:val="superscript"/>
                <w:lang w:val="en-AU"/>
              </w:rPr>
              <w:t>®</w:t>
            </w:r>
            <w:r w:rsidRPr="006C6EBE">
              <w:rPr>
                <w:rFonts w:ascii="Arial" w:hAnsi="Arial" w:cs="Arial"/>
                <w:lang w:val="en-AU"/>
              </w:rPr>
              <w:t xml:space="preserve"> TWINFIT con abutment Switch </w:t>
            </w:r>
            <w:proofErr w:type="spellStart"/>
            <w:r w:rsidRPr="006C6EBE">
              <w:rPr>
                <w:rFonts w:ascii="Arial" w:hAnsi="Arial" w:cs="Arial"/>
                <w:lang w:val="en-AU"/>
              </w:rPr>
              <w:t>patentado</w:t>
            </w:r>
            <w:proofErr w:type="spellEnd"/>
            <w:r w:rsidRPr="006C6EBE">
              <w:rPr>
                <w:rFonts w:ascii="Arial" w:hAnsi="Arial" w:cs="Arial"/>
                <w:lang w:val="en-AU"/>
              </w:rPr>
              <w:t>.</w:t>
            </w:r>
          </w:p>
          <w:p w14:paraId="2739681E" w14:textId="76E18B3F" w:rsidR="006C6EBE" w:rsidRPr="006C6EBE" w:rsidRDefault="006C6EBE" w:rsidP="0002719B">
            <w:pPr>
              <w:spacing w:line="288" w:lineRule="auto"/>
              <w:jc w:val="both"/>
              <w:rPr>
                <w:rFonts w:ascii="Arial" w:hAnsi="Arial" w:cs="Arial"/>
                <w:lang w:val="en-AU"/>
              </w:rPr>
            </w:pPr>
          </w:p>
        </w:tc>
      </w:tr>
      <w:tr w:rsidR="006C6EBE" w14:paraId="5B282474" w14:textId="77777777" w:rsidTr="0002719B">
        <w:trPr>
          <w:trHeight w:val="454"/>
        </w:trPr>
        <w:tc>
          <w:tcPr>
            <w:tcW w:w="4605" w:type="dxa"/>
            <w:tcBorders>
              <w:top w:val="nil"/>
              <w:left w:val="single" w:sz="4" w:space="0" w:color="auto"/>
              <w:bottom w:val="single" w:sz="4" w:space="0" w:color="auto"/>
              <w:right w:val="single" w:sz="4" w:space="0" w:color="auto"/>
            </w:tcBorders>
          </w:tcPr>
          <w:p w14:paraId="49388624" w14:textId="77777777" w:rsidR="006C6EBE" w:rsidRPr="008E643C" w:rsidRDefault="006C6EBE" w:rsidP="0002719B">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c>
          <w:tcPr>
            <w:tcW w:w="4605" w:type="dxa"/>
            <w:tcBorders>
              <w:top w:val="nil"/>
              <w:left w:val="single" w:sz="4" w:space="0" w:color="auto"/>
              <w:bottom w:val="single" w:sz="4" w:space="0" w:color="auto"/>
              <w:right w:val="single" w:sz="4" w:space="0" w:color="auto"/>
            </w:tcBorders>
          </w:tcPr>
          <w:p w14:paraId="187EFFCD" w14:textId="77777777" w:rsidR="006C6EBE" w:rsidRPr="008E643C" w:rsidRDefault="006C6EBE" w:rsidP="0002719B">
            <w:pPr>
              <w:spacing w:line="288" w:lineRule="auto"/>
              <w:jc w:val="both"/>
              <w:rPr>
                <w:rFonts w:ascii="Arial" w:hAnsi="Arial" w:cs="Arial"/>
              </w:rPr>
            </w:pPr>
            <w:r w:rsidRPr="008E643C">
              <w:rPr>
                <w:rFonts w:ascii="Arial" w:hAnsi="Arial" w:cs="Arial"/>
                <w:b/>
              </w:rPr>
              <w:t>© Dentaurum</w:t>
            </w:r>
          </w:p>
        </w:tc>
      </w:tr>
      <w:bookmarkEnd w:id="1"/>
    </w:tbl>
    <w:p w14:paraId="2E0B4CD6" w14:textId="77777777" w:rsidR="006C6EBE" w:rsidRPr="009676F7" w:rsidRDefault="006C6EBE" w:rsidP="006C6EBE">
      <w:pPr>
        <w:spacing w:line="288" w:lineRule="auto"/>
        <w:jc w:val="both"/>
        <w:rPr>
          <w:rFonts w:ascii="Arial" w:hAnsi="Arial" w:cs="Arial"/>
          <w:bCs/>
          <w:sz w:val="22"/>
          <w:szCs w:val="22"/>
        </w:rPr>
      </w:pPr>
    </w:p>
    <w:p w14:paraId="028F674B" w14:textId="77777777" w:rsidR="006C6EBE" w:rsidRDefault="006C6EBE" w:rsidP="006C6EBE">
      <w:pPr>
        <w:spacing w:line="288" w:lineRule="auto"/>
        <w:jc w:val="both"/>
        <w:rPr>
          <w:rFonts w:ascii="Arial" w:hAnsi="Arial" w:cs="Arial"/>
          <w:sz w:val="22"/>
          <w:szCs w:val="22"/>
        </w:rPr>
      </w:pPr>
    </w:p>
    <w:p w14:paraId="4FF5A715"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0DEAC426"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265C4162"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425F770E"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09314513"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50C4C870"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43A71F66"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41AABE15"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2C1B40ED"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27EE209B"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55561A2C"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4C646099"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7EA5D143"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27AB6A8E"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4FB4849B"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29CB1AAA"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512DCEB4" w14:textId="77777777" w:rsidR="00680B97" w:rsidRDefault="00680B97" w:rsidP="006C6EBE">
      <w:pPr>
        <w:spacing w:line="288" w:lineRule="auto"/>
        <w:jc w:val="both"/>
        <w:rPr>
          <w:rFonts w:ascii="Arial" w:hAnsi="Arial" w:cs="Arial"/>
          <w:b/>
          <w:bCs/>
          <w:color w:val="000000" w:themeColor="text1"/>
          <w:sz w:val="22"/>
          <w:szCs w:val="22"/>
          <w:lang w:val="es-ES_tradnl"/>
        </w:rPr>
      </w:pPr>
    </w:p>
    <w:p w14:paraId="527A488A" w14:textId="6FCAC67E" w:rsidR="006C6EBE" w:rsidRPr="00595D24" w:rsidRDefault="006C6EBE" w:rsidP="006C6EBE">
      <w:pPr>
        <w:spacing w:line="288" w:lineRule="auto"/>
        <w:jc w:val="both"/>
        <w:rPr>
          <w:rFonts w:ascii="Arial" w:hAnsi="Arial" w:cs="Arial"/>
          <w:b/>
          <w:bCs/>
          <w:color w:val="000000" w:themeColor="text1"/>
          <w:sz w:val="22"/>
          <w:szCs w:val="22"/>
          <w:lang w:val="es-ES_tradnl"/>
        </w:rPr>
      </w:pPr>
      <w:r w:rsidRPr="00595D24">
        <w:rPr>
          <w:rFonts w:ascii="Arial" w:hAnsi="Arial" w:cs="Arial"/>
          <w:b/>
          <w:bCs/>
          <w:color w:val="000000" w:themeColor="text1"/>
          <w:sz w:val="22"/>
          <w:szCs w:val="22"/>
          <w:lang w:val="es-ES_tradnl"/>
        </w:rPr>
        <w:t>140 AÑOS de DENTAURUM – solo quien entiende el pasado puede diseñar el futuro</w:t>
      </w:r>
    </w:p>
    <w:p w14:paraId="383DBAFD" w14:textId="77777777" w:rsidR="006C6EBE" w:rsidRPr="00595D24" w:rsidRDefault="006C6EBE" w:rsidP="006C6EBE">
      <w:pPr>
        <w:spacing w:line="312" w:lineRule="auto"/>
        <w:jc w:val="both"/>
        <w:rPr>
          <w:rFonts w:ascii="Arial" w:hAnsi="Arial" w:cs="Arial"/>
          <w:b/>
          <w:bCs/>
          <w:color w:val="000000" w:themeColor="text1"/>
          <w:sz w:val="8"/>
          <w:szCs w:val="8"/>
          <w:lang w:val="es-ES_tradnl"/>
        </w:rPr>
      </w:pPr>
    </w:p>
    <w:p w14:paraId="333B591F" w14:textId="77777777" w:rsidR="006C6EBE" w:rsidRPr="00595D24" w:rsidRDefault="006C6EBE" w:rsidP="006C6EBE">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2026 celebramos con orgullo una extraordinaria historia de éxito: desde hace 140 años, Dentaurum es un fiel acompañante en la industria dental. Fundada en 1886, somos la compañía dental en funcionamiento ininterrumpido más antigua del mundo, activa en la industria dental desde su primer día y todavía de propiedad familiar.</w:t>
      </w:r>
    </w:p>
    <w:p w14:paraId="06D6D29B" w14:textId="77777777" w:rsidR="006C6EBE" w:rsidRPr="00595D24" w:rsidRDefault="006C6EBE" w:rsidP="006C6EBE">
      <w:pPr>
        <w:spacing w:line="312" w:lineRule="auto"/>
        <w:jc w:val="both"/>
        <w:rPr>
          <w:rFonts w:ascii="Arial" w:hAnsi="Arial" w:cs="Arial"/>
          <w:color w:val="000000" w:themeColor="text1"/>
          <w:sz w:val="16"/>
          <w:szCs w:val="16"/>
          <w:lang w:val="es-ES_tradnl"/>
        </w:rPr>
      </w:pPr>
    </w:p>
    <w:p w14:paraId="7A5A3DB3" w14:textId="77777777" w:rsidR="006C6EBE" w:rsidRPr="00595D24" w:rsidRDefault="006C6EBE" w:rsidP="006C6EBE">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Nuestra sede en Ispringen, en el norte de la Selva Negra, representa el principio "</w:t>
      </w:r>
      <w:proofErr w:type="spellStart"/>
      <w:r w:rsidRPr="00595D24">
        <w:rPr>
          <w:rFonts w:ascii="Arial" w:hAnsi="Arial" w:cs="Arial"/>
          <w:color w:val="000000" w:themeColor="text1"/>
          <w:sz w:val="22"/>
          <w:szCs w:val="22"/>
          <w:lang w:val="es-ES_tradnl"/>
        </w:rPr>
        <w:t>Engineered</w:t>
      </w:r>
      <w:proofErr w:type="spellEnd"/>
      <w:r w:rsidRPr="00595D24">
        <w:rPr>
          <w:rFonts w:ascii="Arial" w:hAnsi="Arial" w:cs="Arial"/>
          <w:color w:val="000000" w:themeColor="text1"/>
          <w:sz w:val="22"/>
          <w:szCs w:val="22"/>
          <w:lang w:val="es-ES_tradnl"/>
        </w:rPr>
        <w:t xml:space="preserve"> and </w:t>
      </w:r>
      <w:proofErr w:type="spellStart"/>
      <w:r w:rsidRPr="00595D24">
        <w:rPr>
          <w:rFonts w:ascii="Arial" w:hAnsi="Arial" w:cs="Arial"/>
          <w:color w:val="000000" w:themeColor="text1"/>
          <w:sz w:val="22"/>
          <w:szCs w:val="22"/>
          <w:lang w:val="es-ES_tradnl"/>
        </w:rPr>
        <w:t>made</w:t>
      </w:r>
      <w:proofErr w:type="spellEnd"/>
      <w:r w:rsidRPr="00595D24">
        <w:rPr>
          <w:rFonts w:ascii="Arial" w:hAnsi="Arial" w:cs="Arial"/>
          <w:color w:val="000000" w:themeColor="text1"/>
          <w:sz w:val="22"/>
          <w:szCs w:val="22"/>
          <w:lang w:val="es-ES_tradnl"/>
        </w:rPr>
        <w:t xml:space="preserve"> in Germany". Aquí fabricamos más de 8.500 productos de marca que son referencia mundial en los ámbitos de la ortodoncia, la prótesis dental, la implantología y la cerámica. </w:t>
      </w:r>
    </w:p>
    <w:p w14:paraId="72FE0179" w14:textId="77777777" w:rsidR="006C6EBE" w:rsidRPr="00595D24" w:rsidRDefault="006C6EBE" w:rsidP="006C6EBE">
      <w:pPr>
        <w:spacing w:line="312" w:lineRule="auto"/>
        <w:jc w:val="both"/>
        <w:rPr>
          <w:rFonts w:ascii="Arial" w:hAnsi="Arial" w:cs="Arial"/>
          <w:color w:val="000000" w:themeColor="text1"/>
          <w:sz w:val="16"/>
          <w:szCs w:val="16"/>
          <w:lang w:val="es-ES_tradnl"/>
        </w:rPr>
      </w:pPr>
    </w:p>
    <w:p w14:paraId="158B6C21" w14:textId="77777777" w:rsidR="006C6EBE" w:rsidRPr="00595D24" w:rsidRDefault="006C6EBE" w:rsidP="006C6EBE">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En Dentaurum no solo importa el desarrollo de productos de alta calidad, sino también el compromiso con el mundo que nos rodea. Desde 1989 somos pioneros en la protección del medio ambiente y del clima, y apostamos activamente por un futuro sostenible. Desde 1994, la gestión de calidad y la gestión del medio ambiente están unidas en un sistema integrado para mejorar de manera continuada nuestros procesos. Además, damos especial importancia a la protección en el trabajo, al trato respetuoso y a la igualdad entre los empleados.</w:t>
      </w:r>
    </w:p>
    <w:p w14:paraId="20BFFA7E" w14:textId="77777777" w:rsidR="006C6EBE" w:rsidRPr="00595D24" w:rsidRDefault="006C6EBE" w:rsidP="006C6EBE">
      <w:pPr>
        <w:spacing w:line="312" w:lineRule="auto"/>
        <w:jc w:val="both"/>
        <w:rPr>
          <w:rFonts w:ascii="Arial" w:hAnsi="Arial" w:cs="Arial"/>
          <w:color w:val="000000" w:themeColor="text1"/>
          <w:sz w:val="16"/>
          <w:szCs w:val="16"/>
          <w:lang w:val="es-ES_tradnl"/>
        </w:rPr>
      </w:pPr>
    </w:p>
    <w:p w14:paraId="7FF978B4" w14:textId="77777777" w:rsidR="006C6EBE" w:rsidRPr="00595D24" w:rsidRDefault="006C6EBE" w:rsidP="006C6EBE">
      <w:pPr>
        <w:spacing w:line="312" w:lineRule="auto"/>
        <w:jc w:val="both"/>
        <w:rPr>
          <w:rFonts w:ascii="Arial" w:hAnsi="Arial" w:cs="Arial"/>
          <w:color w:val="000000" w:themeColor="text1"/>
          <w:sz w:val="22"/>
          <w:szCs w:val="22"/>
          <w:lang w:val="es-ES_tradnl"/>
        </w:rPr>
      </w:pPr>
      <w:r w:rsidRPr="00595D24">
        <w:rPr>
          <w:rFonts w:ascii="Arial" w:hAnsi="Arial" w:cs="Arial"/>
          <w:color w:val="000000" w:themeColor="text1"/>
          <w:sz w:val="22"/>
          <w:szCs w:val="22"/>
          <w:lang w:val="es-ES_tradnl"/>
        </w:rPr>
        <w:t>Nuestro aniversario no es solo un importante hito, sino también la demostración del compromiso, la calidad y la pasión con los que mejoramos siempre nuestros productos y nuestros servicios. Agradecemos a nuestros clientes, socios y empleados su confianza y estamos deseando compartir con todos ellos nuestros próximos capítulos.</w:t>
      </w:r>
    </w:p>
    <w:p w14:paraId="209895CB" w14:textId="77777777" w:rsidR="006C6EBE" w:rsidRPr="00C96027" w:rsidRDefault="006C6EBE" w:rsidP="006C6EBE">
      <w:pPr>
        <w:spacing w:line="288" w:lineRule="auto"/>
        <w:jc w:val="both"/>
        <w:rPr>
          <w:rFonts w:ascii="Arial" w:hAnsi="Arial" w:cs="Arial"/>
          <w:sz w:val="22"/>
          <w:szCs w:val="22"/>
          <w:lang w:val="es-ES_tradnl"/>
        </w:rPr>
      </w:pPr>
    </w:p>
    <w:p w14:paraId="5E9800B7" w14:textId="77777777" w:rsidR="006C6EBE" w:rsidRPr="006C6EBE" w:rsidRDefault="006C6EBE" w:rsidP="006C6EBE">
      <w:pPr>
        <w:rPr>
          <w:lang w:val="es-ES_tradnl"/>
        </w:rPr>
      </w:pPr>
    </w:p>
    <w:sectPr w:rsidR="006C6EBE" w:rsidRPr="006C6EBE" w:rsidSect="00972CA0">
      <w:headerReference w:type="default" r:id="rId14"/>
      <w:footerReference w:type="default" r:id="rId15"/>
      <w:pgSz w:w="11906" w:h="16838" w:code="9"/>
      <w:pgMar w:top="1702"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6EA481" w14:textId="77777777" w:rsidR="00976D5B" w:rsidRDefault="00976D5B" w:rsidP="00956719">
      <w:r>
        <w:separator/>
      </w:r>
    </w:p>
  </w:endnote>
  <w:endnote w:type="continuationSeparator" w:id="0">
    <w:p w14:paraId="6E81D863" w14:textId="77777777" w:rsidR="00976D5B" w:rsidRDefault="00976D5B"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07036" w14:textId="77777777" w:rsidR="00976D5B" w:rsidRDefault="00976D5B" w:rsidP="00956719">
      <w:r>
        <w:separator/>
      </w:r>
    </w:p>
  </w:footnote>
  <w:footnote w:type="continuationSeparator" w:id="0">
    <w:p w14:paraId="04CB6F7E" w14:textId="77777777" w:rsidR="00976D5B" w:rsidRDefault="00976D5B"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2ED6FE74" w:rsidR="00956719" w:rsidRDefault="006C6EBE" w:rsidP="00956719">
    <w:pPr>
      <w:pStyle w:val="Kopfzeile"/>
      <w:ind w:left="-1276"/>
    </w:pPr>
    <w:r>
      <w:rPr>
        <w:noProof/>
      </w:rPr>
      <w:drawing>
        <wp:anchor distT="0" distB="0" distL="114300" distR="114300" simplePos="0" relativeHeight="251659264" behindDoc="1" locked="0" layoutInCell="1" allowOverlap="1" wp14:anchorId="08EC7AB7" wp14:editId="52D97C87">
          <wp:simplePos x="0" y="0"/>
          <wp:positionH relativeFrom="column">
            <wp:posOffset>-895350</wp:posOffset>
          </wp:positionH>
          <wp:positionV relativeFrom="paragraph">
            <wp:posOffset>-165735</wp:posOffset>
          </wp:positionV>
          <wp:extent cx="7605274" cy="10757783"/>
          <wp:effectExtent l="0" t="0" r="0" b="5715"/>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05274"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267CF8"/>
    <w:multiLevelType w:val="hybridMultilevel"/>
    <w:tmpl w:val="48AA0004"/>
    <w:lvl w:ilvl="0" w:tplc="1910E70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31760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2665"/>
    <w:rsid w:val="00057A71"/>
    <w:rsid w:val="00106C5D"/>
    <w:rsid w:val="001242C2"/>
    <w:rsid w:val="00125BF1"/>
    <w:rsid w:val="001A359E"/>
    <w:rsid w:val="001C5139"/>
    <w:rsid w:val="001D6EB2"/>
    <w:rsid w:val="0023410F"/>
    <w:rsid w:val="002A038B"/>
    <w:rsid w:val="002E024F"/>
    <w:rsid w:val="00371A66"/>
    <w:rsid w:val="00373DE9"/>
    <w:rsid w:val="0037434B"/>
    <w:rsid w:val="00386FA1"/>
    <w:rsid w:val="00392768"/>
    <w:rsid w:val="003D47B4"/>
    <w:rsid w:val="004016FA"/>
    <w:rsid w:val="00406507"/>
    <w:rsid w:val="00422553"/>
    <w:rsid w:val="00426A54"/>
    <w:rsid w:val="004A6708"/>
    <w:rsid w:val="004F7CDF"/>
    <w:rsid w:val="005236AD"/>
    <w:rsid w:val="00525566"/>
    <w:rsid w:val="005322EC"/>
    <w:rsid w:val="0055128B"/>
    <w:rsid w:val="0055657B"/>
    <w:rsid w:val="005757A8"/>
    <w:rsid w:val="00596A30"/>
    <w:rsid w:val="005B2F74"/>
    <w:rsid w:val="00600A6E"/>
    <w:rsid w:val="00630E1C"/>
    <w:rsid w:val="00666C60"/>
    <w:rsid w:val="00680B97"/>
    <w:rsid w:val="006A31B2"/>
    <w:rsid w:val="006C6EBE"/>
    <w:rsid w:val="006E57C4"/>
    <w:rsid w:val="0076351D"/>
    <w:rsid w:val="00782385"/>
    <w:rsid w:val="007946CE"/>
    <w:rsid w:val="00805CCC"/>
    <w:rsid w:val="008552EF"/>
    <w:rsid w:val="00860803"/>
    <w:rsid w:val="00885BC6"/>
    <w:rsid w:val="008914C3"/>
    <w:rsid w:val="008A7409"/>
    <w:rsid w:val="0092327A"/>
    <w:rsid w:val="00956719"/>
    <w:rsid w:val="00956966"/>
    <w:rsid w:val="00972CA0"/>
    <w:rsid w:val="00976D5B"/>
    <w:rsid w:val="009F7587"/>
    <w:rsid w:val="00A176F0"/>
    <w:rsid w:val="00A25A4E"/>
    <w:rsid w:val="00A955EA"/>
    <w:rsid w:val="00AA0283"/>
    <w:rsid w:val="00AA1D56"/>
    <w:rsid w:val="00AB5CE4"/>
    <w:rsid w:val="00B04650"/>
    <w:rsid w:val="00B57145"/>
    <w:rsid w:val="00B65386"/>
    <w:rsid w:val="00B706B2"/>
    <w:rsid w:val="00B72F5D"/>
    <w:rsid w:val="00BA686C"/>
    <w:rsid w:val="00BE5F73"/>
    <w:rsid w:val="00C13B1C"/>
    <w:rsid w:val="00C3384E"/>
    <w:rsid w:val="00C43367"/>
    <w:rsid w:val="00C44B47"/>
    <w:rsid w:val="00C93DDD"/>
    <w:rsid w:val="00CF02FC"/>
    <w:rsid w:val="00CF2EE6"/>
    <w:rsid w:val="00D171F8"/>
    <w:rsid w:val="00D836F2"/>
    <w:rsid w:val="00D9094C"/>
    <w:rsid w:val="00DB1BEF"/>
    <w:rsid w:val="00DF1ABB"/>
    <w:rsid w:val="00E15150"/>
    <w:rsid w:val="00E24219"/>
    <w:rsid w:val="00E42FC0"/>
    <w:rsid w:val="00EA0BB6"/>
    <w:rsid w:val="00F17ED8"/>
    <w:rsid w:val="00F223D1"/>
    <w:rsid w:val="00F50658"/>
    <w:rsid w:val="00F7158B"/>
    <w:rsid w:val="00FC5549"/>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00A6E"/>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E5F73"/>
    <w:rPr>
      <w:color w:val="605E5C"/>
      <w:shd w:val="clear" w:color="auto" w:fill="E1DFDD"/>
    </w:rPr>
  </w:style>
  <w:style w:type="paragraph" w:styleId="berarbeitung">
    <w:name w:val="Revision"/>
    <w:hidden/>
    <w:uiPriority w:val="99"/>
    <w:semiHidden/>
    <w:rsid w:val="00BE5F73"/>
    <w:pPr>
      <w:spacing w:after="0" w:line="240" w:lineRule="auto"/>
    </w:pPr>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sid w:val="00FC5549"/>
    <w:rPr>
      <w:sz w:val="16"/>
      <w:szCs w:val="16"/>
    </w:rPr>
  </w:style>
  <w:style w:type="paragraph" w:styleId="Kommentartext">
    <w:name w:val="annotation text"/>
    <w:basedOn w:val="Standard"/>
    <w:link w:val="KommentartextZchn"/>
    <w:uiPriority w:val="99"/>
    <w:unhideWhenUsed/>
    <w:rsid w:val="00FC5549"/>
  </w:style>
  <w:style w:type="character" w:customStyle="1" w:styleId="KommentartextZchn">
    <w:name w:val="Kommentartext Zchn"/>
    <w:basedOn w:val="Absatz-Standardschriftart"/>
    <w:link w:val="Kommentartext"/>
    <w:uiPriority w:val="99"/>
    <w:rsid w:val="00FC5549"/>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FC5549"/>
    <w:rPr>
      <w:b/>
      <w:bCs/>
    </w:rPr>
  </w:style>
  <w:style w:type="character" w:customStyle="1" w:styleId="KommentarthemaZchn">
    <w:name w:val="Kommentarthema Zchn"/>
    <w:basedOn w:val="KommentartextZchn"/>
    <w:link w:val="Kommentarthema"/>
    <w:uiPriority w:val="99"/>
    <w:semiHidden/>
    <w:rsid w:val="00FC5549"/>
    <w:rPr>
      <w:rFonts w:ascii="Times New Roman" w:eastAsia="Times New Roman" w:hAnsi="Times New Roman" w:cs="Times New Roman"/>
      <w:b/>
      <w:bCs/>
      <w:sz w:val="20"/>
      <w:szCs w:val="20"/>
    </w:rPr>
  </w:style>
  <w:style w:type="character" w:styleId="BesuchterLink">
    <w:name w:val="FollowedHyperlink"/>
    <w:basedOn w:val="Absatz-Standardschriftart"/>
    <w:uiPriority w:val="99"/>
    <w:semiHidden/>
    <w:unhideWhenUsed/>
    <w:rsid w:val="00600A6E"/>
    <w:rPr>
      <w:color w:val="800080" w:themeColor="followedHyperlink"/>
      <w:u w:val="single"/>
    </w:rPr>
  </w:style>
  <w:style w:type="paragraph" w:styleId="Listenabsatz">
    <w:name w:val="List Paragraph"/>
    <w:basedOn w:val="Standard"/>
    <w:uiPriority w:val="34"/>
    <w:qFormat/>
    <w:rsid w:val="00600A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basedetitanio-vario" TargetMode="Externa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https://www.dentaurum.de/basedetitanio-vario" TargetMode="Externa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www.dentaurum.com" TargetMode="External"/><Relationship Id="rId4" Type="http://schemas.openxmlformats.org/officeDocument/2006/relationships/webSettings" Target="webSettings.xml"/><Relationship Id="rId9" Type="http://schemas.openxmlformats.org/officeDocument/2006/relationships/hyperlink" Target="mailto:info@dentaurum.com"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599</Words>
  <Characters>3779</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10</cp:revision>
  <cp:lastPrinted>2016-10-13T07:47:00Z</cp:lastPrinted>
  <dcterms:created xsi:type="dcterms:W3CDTF">2026-03-26T11:31:00Z</dcterms:created>
  <dcterms:modified xsi:type="dcterms:W3CDTF">2026-08-18T09:10:00Z</dcterms:modified>
</cp:coreProperties>
</file>